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8C" w:rsidRPr="00C071C0" w:rsidRDefault="001D7B8C" w:rsidP="00C071C0">
      <w:pPr>
        <w:spacing w:after="0" w:line="240" w:lineRule="auto"/>
        <w:jc w:val="center"/>
        <w:rPr>
          <w:rFonts w:cstheme="minorHAnsi"/>
        </w:rPr>
      </w:pPr>
      <w:r w:rsidRPr="00C071C0">
        <w:rPr>
          <w:rFonts w:cstheme="minorHAnsi"/>
        </w:rPr>
        <w:t>T.C.</w:t>
      </w:r>
    </w:p>
    <w:p w:rsidR="001D7B8C" w:rsidRPr="00C071C0" w:rsidRDefault="001D7B8C" w:rsidP="00C071C0">
      <w:pPr>
        <w:spacing w:after="0" w:line="240" w:lineRule="auto"/>
        <w:jc w:val="center"/>
        <w:rPr>
          <w:rFonts w:cstheme="minorHAnsi"/>
        </w:rPr>
      </w:pPr>
      <w:r w:rsidRPr="00C071C0">
        <w:rPr>
          <w:rFonts w:cstheme="minorHAnsi"/>
        </w:rPr>
        <w:t>YUNUSEMRE KAYMAKAMLIĞI</w:t>
      </w:r>
    </w:p>
    <w:p w:rsidR="001D7B8C" w:rsidRPr="00C071C0" w:rsidRDefault="008E1706" w:rsidP="00C071C0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BİST</w:t>
      </w:r>
      <w:r w:rsidR="001D7B8C" w:rsidRPr="00C071C0">
        <w:rPr>
          <w:rFonts w:cstheme="minorHAnsi"/>
        </w:rPr>
        <w:t xml:space="preserve"> Mesleki ve Teknik Anadolu Lisesi</w:t>
      </w:r>
    </w:p>
    <w:p w:rsidR="001D7B8C" w:rsidRPr="00C071C0" w:rsidRDefault="001D7B8C" w:rsidP="00C071C0">
      <w:pPr>
        <w:spacing w:after="0" w:line="240" w:lineRule="auto"/>
        <w:jc w:val="center"/>
        <w:rPr>
          <w:rFonts w:cstheme="minorHAnsi"/>
        </w:rPr>
      </w:pPr>
    </w:p>
    <w:p w:rsidR="001D7B8C" w:rsidRPr="00C071C0" w:rsidRDefault="001D7B8C" w:rsidP="00C071C0">
      <w:pPr>
        <w:spacing w:after="0" w:line="240" w:lineRule="auto"/>
        <w:jc w:val="center"/>
        <w:rPr>
          <w:rFonts w:cstheme="minorHAnsi"/>
          <w:b/>
          <w:bCs/>
        </w:rPr>
      </w:pPr>
      <w:r w:rsidRPr="00C071C0">
        <w:rPr>
          <w:rFonts w:cstheme="minorHAnsi"/>
          <w:b/>
          <w:bCs/>
        </w:rPr>
        <w:t xml:space="preserve">BÜRO YÖNETİMİ VE </w:t>
      </w:r>
      <w:r w:rsidR="00FE6F8C">
        <w:rPr>
          <w:rFonts w:cstheme="minorHAnsi"/>
          <w:b/>
          <w:bCs/>
        </w:rPr>
        <w:t>YÖNETİCİ ASİSTANLIĞI</w:t>
      </w:r>
      <w:r w:rsidRPr="00C071C0">
        <w:rPr>
          <w:rFonts w:cstheme="minorHAnsi"/>
          <w:b/>
          <w:bCs/>
        </w:rPr>
        <w:t xml:space="preserve"> ALAN ÖĞRENCİLERİ İÇİN İŞ SAĞLIĞI VE GÜVENLİĞİ EĞİTİMİ PLANI</w:t>
      </w:r>
    </w:p>
    <w:p w:rsidR="001D7B8C" w:rsidRPr="00C071C0" w:rsidRDefault="001D7B8C" w:rsidP="00C071C0">
      <w:pPr>
        <w:spacing w:after="0" w:line="240" w:lineRule="auto"/>
        <w:rPr>
          <w:rFonts w:cstheme="minorHAnsi"/>
        </w:rPr>
      </w:pPr>
    </w:p>
    <w:p w:rsidR="001D7B8C" w:rsidRPr="00C071C0" w:rsidRDefault="001D7B8C" w:rsidP="00C071C0">
      <w:pPr>
        <w:spacing w:after="0" w:line="240" w:lineRule="auto"/>
        <w:ind w:firstLine="851"/>
        <w:jc w:val="both"/>
        <w:rPr>
          <w:rFonts w:eastAsia="Times New Roman" w:cstheme="minorHAnsi"/>
          <w:lang w:eastAsia="tr-TR"/>
        </w:rPr>
      </w:pPr>
      <w:r w:rsidRPr="00C071C0">
        <w:rPr>
          <w:rFonts w:cstheme="minorHAnsi"/>
          <w:b/>
          <w:bCs/>
          <w:color w:val="000000"/>
        </w:rPr>
        <w:t xml:space="preserve">İş Sağlığı Ve Güvenliğine İlişkin İşyeri Tehlike Sınıfları Tebliği’nin </w:t>
      </w:r>
      <w:r w:rsidRPr="00C071C0">
        <w:rPr>
          <w:rFonts w:cstheme="minorHAnsi"/>
          <w:color w:val="000000"/>
        </w:rPr>
        <w:t>Ek-1’inde yer alan</w:t>
      </w:r>
      <w:r w:rsidRPr="00C071C0">
        <w:rPr>
          <w:rFonts w:cstheme="minorHAnsi"/>
          <w:b/>
          <w:bCs/>
          <w:color w:val="000000"/>
        </w:rPr>
        <w:t xml:space="preserve"> </w:t>
      </w:r>
      <w:r w:rsidRPr="00C071C0">
        <w:rPr>
          <w:rFonts w:eastAsia="Times New Roman" w:cstheme="minorHAnsi"/>
          <w:lang w:eastAsia="tr-TR"/>
        </w:rPr>
        <w:t xml:space="preserve">85.32.11 Kamu kurumları tarafından verilen teknik ve mesleki ortaöğretim (ortaokul/lise) faaliyeti (engellilere yönelik verilen eğitim hariç) veren okullar </w:t>
      </w:r>
      <w:r w:rsidRPr="00C071C0">
        <w:rPr>
          <w:rFonts w:eastAsia="Times New Roman" w:cstheme="minorHAnsi"/>
          <w:b/>
          <w:bCs/>
          <w:lang w:eastAsia="tr-TR"/>
        </w:rPr>
        <w:t xml:space="preserve">Tehlikeli </w:t>
      </w:r>
      <w:r w:rsidRPr="00C071C0">
        <w:rPr>
          <w:rFonts w:eastAsia="Times New Roman" w:cstheme="minorHAnsi"/>
          <w:lang w:eastAsia="tr-TR"/>
        </w:rPr>
        <w:t>grubunda yer almaktadır.</w:t>
      </w:r>
    </w:p>
    <w:p w:rsidR="001D7B8C" w:rsidRPr="00C071C0" w:rsidRDefault="001D7B8C" w:rsidP="00C071C0">
      <w:pPr>
        <w:spacing w:after="0" w:line="240" w:lineRule="auto"/>
        <w:ind w:firstLine="851"/>
        <w:jc w:val="both"/>
        <w:rPr>
          <w:rFonts w:cstheme="minorHAnsi"/>
          <w:color w:val="000000"/>
        </w:rPr>
      </w:pPr>
      <w:r w:rsidRPr="00C071C0">
        <w:rPr>
          <w:rFonts w:cstheme="minorHAnsi"/>
        </w:rPr>
        <w:t xml:space="preserve">Çalışanların İş Sağlığı Ve Güvenliği Eğitimlerinin Usul Ve Esasları Hakkında </w:t>
      </w:r>
      <w:proofErr w:type="spellStart"/>
      <w:r w:rsidRPr="00C071C0">
        <w:rPr>
          <w:rFonts w:cstheme="minorHAnsi"/>
        </w:rPr>
        <w:t>Yönetmeli’ğin</w:t>
      </w:r>
      <w:proofErr w:type="spellEnd"/>
      <w:r w:rsidRPr="00C071C0">
        <w:rPr>
          <w:rFonts w:cstheme="minorHAnsi"/>
        </w:rPr>
        <w:t xml:space="preserve"> </w:t>
      </w:r>
      <w:r w:rsidR="00F717D5" w:rsidRPr="00C071C0">
        <w:rPr>
          <w:rFonts w:cstheme="minorHAnsi"/>
        </w:rPr>
        <w:t xml:space="preserve">11. Maddesinin 1. Fıkrasının b bendinde </w:t>
      </w:r>
      <w:r w:rsidR="00F717D5" w:rsidRPr="00C071C0">
        <w:rPr>
          <w:rFonts w:cstheme="minorHAnsi"/>
          <w:color w:val="000000"/>
        </w:rPr>
        <w:t xml:space="preserve">Tehlikeli işyerleri için en az </w:t>
      </w:r>
      <w:r w:rsidR="00F717D5" w:rsidRPr="00C071C0">
        <w:rPr>
          <w:rFonts w:cstheme="minorHAnsi"/>
          <w:b/>
          <w:bCs/>
          <w:color w:val="000000"/>
        </w:rPr>
        <w:t>on iki saat</w:t>
      </w:r>
      <w:r w:rsidR="00F717D5" w:rsidRPr="00C071C0">
        <w:rPr>
          <w:rFonts w:cstheme="minorHAnsi"/>
          <w:color w:val="000000"/>
        </w:rPr>
        <w:t xml:space="preserve"> temel eğitim verilmesi gerek</w:t>
      </w:r>
      <w:r w:rsidR="00C071C0" w:rsidRPr="00C071C0">
        <w:rPr>
          <w:rFonts w:cstheme="minorHAnsi"/>
          <w:color w:val="000000"/>
        </w:rPr>
        <w:t>liliği</w:t>
      </w:r>
      <w:r w:rsidR="00F717D5" w:rsidRPr="00C071C0">
        <w:rPr>
          <w:rFonts w:cstheme="minorHAnsi"/>
          <w:color w:val="000000"/>
        </w:rPr>
        <w:t xml:space="preserve"> yazmaktadır.</w:t>
      </w:r>
    </w:p>
    <w:p w:rsidR="00F717D5" w:rsidRPr="00C071C0" w:rsidRDefault="00F717D5" w:rsidP="00C071C0">
      <w:pPr>
        <w:spacing w:after="0" w:line="240" w:lineRule="auto"/>
        <w:ind w:firstLine="851"/>
        <w:jc w:val="both"/>
        <w:rPr>
          <w:rFonts w:cstheme="minorHAnsi"/>
          <w:color w:val="000000"/>
        </w:rPr>
      </w:pPr>
      <w:r w:rsidRPr="00C071C0">
        <w:rPr>
          <w:rFonts w:cstheme="minorHAnsi"/>
          <w:color w:val="000000"/>
        </w:rPr>
        <w:t xml:space="preserve">İlgili yönetmeliğin ekinde yer alan Eğitim Konularına göre </w:t>
      </w:r>
      <w:r w:rsidR="00C071C0" w:rsidRPr="00C071C0">
        <w:rPr>
          <w:rFonts w:cstheme="minorHAnsi"/>
          <w:color w:val="000000"/>
        </w:rPr>
        <w:t>verilecek olan 12 saatlik eğitim planı aşağıda yer almaktadır.</w:t>
      </w:r>
      <w:r w:rsidR="00E46099">
        <w:rPr>
          <w:rFonts w:cstheme="minorHAnsi"/>
          <w:color w:val="000000"/>
        </w:rPr>
        <w:t xml:space="preserve"> Eğitimler alan derslerinde</w:t>
      </w:r>
      <w:r w:rsidR="00E16B55">
        <w:rPr>
          <w:rFonts w:cstheme="minorHAnsi"/>
          <w:color w:val="000000"/>
        </w:rPr>
        <w:t>,</w:t>
      </w:r>
      <w:r w:rsidR="00E46099">
        <w:rPr>
          <w:rFonts w:cstheme="minorHAnsi"/>
          <w:color w:val="000000"/>
        </w:rPr>
        <w:t xml:space="preserve"> alan öğretmenleri tarafından verilecek olup, eğitim</w:t>
      </w:r>
      <w:r w:rsidR="00C071C0" w:rsidRPr="00C071C0">
        <w:rPr>
          <w:rFonts w:cstheme="minorHAnsi"/>
          <w:color w:val="000000"/>
        </w:rPr>
        <w:t xml:space="preserve"> sonunda Temel Eğitim Belgesi </w:t>
      </w:r>
      <w:r w:rsidR="00E46099">
        <w:rPr>
          <w:rFonts w:cstheme="minorHAnsi"/>
          <w:color w:val="000000"/>
        </w:rPr>
        <w:t>düzenlenecektir.</w:t>
      </w:r>
    </w:p>
    <w:p w:rsidR="00C071C0" w:rsidRPr="00C071C0" w:rsidRDefault="00C071C0" w:rsidP="00C071C0">
      <w:pPr>
        <w:spacing w:after="0" w:line="240" w:lineRule="auto"/>
        <w:jc w:val="both"/>
        <w:rPr>
          <w:rFonts w:cstheme="minorHAnsi"/>
          <w:color w:val="000000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850"/>
        <w:gridCol w:w="1985"/>
      </w:tblGrid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0" w:rsidRPr="00C071C0" w:rsidRDefault="00C071C0" w:rsidP="00C071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Temel Eğitim Konuları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0" w:rsidRPr="00C071C0" w:rsidRDefault="00C071C0" w:rsidP="00C071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0" w:rsidRPr="00C071C0" w:rsidRDefault="00C071C0" w:rsidP="00C071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Eğitmenler</w:t>
            </w: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1. Genel konular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Default="00FF089B" w:rsidP="00FF08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9-A</w:t>
            </w:r>
          </w:p>
          <w:p w:rsidR="008E1706" w:rsidRPr="00C071C0" w:rsidRDefault="008E1706" w:rsidP="00FF08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12-A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Şafak KÖSE</w:t>
            </w: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br/>
              <w:t>Azime PARALI</w:t>
            </w: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br/>
              <w:t>Ayla TATLICI</w:t>
            </w: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br/>
              <w:t>Nurgül ÖZDEMİR</w:t>
            </w: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br/>
              <w:t>Hatice YALÇINKAYA</w:t>
            </w: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a) Çalışma mevzuatı ile ilgili bilgiler,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b) Çalışanların yasal hak ve sorumlulukları,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c) İşyeri temizliği ve düzeni,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ç) İş kazası ve meslek hastalığından doğan hukuki sonuçlar,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2. Sağlık konuları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a) Meslek hastalıklarının sebepleri,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b) Hastalıktan korunma prensipleri ve korunma tekniklerinin uygulanması,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c) Biyolojik ve </w:t>
            </w:r>
            <w:proofErr w:type="spellStart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psikososyal</w:t>
            </w:r>
            <w:proofErr w:type="spellEnd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risk etmenleri,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ç) İlkyardım,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d) Tütün ürünlerinin zararları ve pasif </w:t>
            </w:r>
            <w:proofErr w:type="spellStart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etkilenim</w:t>
            </w:r>
            <w:proofErr w:type="spellEnd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3. Teknik konular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a) Kimyasal, fiziksel ve ergonomik risk etmenleri,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b) Elle kaldırma ve taşıma,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c) Parlama, patlama, yangın ve yangından korunma,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ç) İş </w:t>
            </w:r>
            <w:proofErr w:type="gramStart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ekipmanlarının</w:t>
            </w:r>
            <w:proofErr w:type="gramEnd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güvenli kullanımı,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d) Ekranlı araçlarla çalışma,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e) Elektrik, tehlikeleri, riskleri ve önlemleri,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f) İş kazalarının sebepleri ve korunma prensipleri ile tekniklerinin uygulanması,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g) Güvenlik ve sağlık işaretleri,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ğ) Kişisel koruyucu donanım kullanımı,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h) İş sağlığı ve güvenliği genel kuralları ve güvenlik kültürü,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25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ı) Tahliye ve kurtarma,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C071C0" w:rsidRPr="00C071C0" w:rsidTr="00C4476D">
        <w:trPr>
          <w:trHeight w:val="76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071C0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4. Diğer konular </w:t>
            </w:r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(çalışanın yaptığı işe özgü yüksekte çalışma, kapalı ortamda çalışma, radyasyon riskinin bulunduğu ortamlarda çalışma, kaynakla çalışma, özel risk taşıyan </w:t>
            </w:r>
            <w:proofErr w:type="gramStart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>ekipman</w:t>
            </w:r>
            <w:proofErr w:type="gramEnd"/>
            <w:r w:rsidRPr="00C071C0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ile çalışma, kanserojen maddelerin yol açtığı olası sağlık riskleri ve benzeri)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C0" w:rsidRPr="00C071C0" w:rsidRDefault="00C071C0" w:rsidP="00C071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:rsidR="00C071C0" w:rsidRPr="00C071C0" w:rsidRDefault="00C071C0" w:rsidP="00E46099">
      <w:pPr>
        <w:spacing w:after="0" w:line="240" w:lineRule="auto"/>
        <w:jc w:val="both"/>
        <w:rPr>
          <w:rFonts w:cstheme="minorHAnsi"/>
        </w:rPr>
      </w:pPr>
    </w:p>
    <w:p w:rsidR="0072125A" w:rsidRPr="00735D20" w:rsidRDefault="0072125A" w:rsidP="0072125A">
      <w:pPr>
        <w:spacing w:after="0"/>
        <w:rPr>
          <w:bCs/>
          <w:color w:val="000000"/>
        </w:rPr>
      </w:pPr>
      <w:r w:rsidRPr="00735D20">
        <w:rPr>
          <w:bCs/>
          <w:color w:val="000000"/>
        </w:rPr>
        <w:t>Zümre Başkanı</w:t>
      </w:r>
      <w:r w:rsidRPr="00735D20">
        <w:rPr>
          <w:bCs/>
          <w:color w:val="000000"/>
        </w:rPr>
        <w:tab/>
      </w:r>
      <w:r w:rsidRPr="00735D20">
        <w:rPr>
          <w:bCs/>
          <w:color w:val="000000"/>
        </w:rPr>
        <w:tab/>
      </w:r>
      <w:r w:rsidRPr="00735D20">
        <w:rPr>
          <w:bCs/>
          <w:color w:val="000000"/>
        </w:rPr>
        <w:tab/>
        <w:t>Büro Yönetimi Zümre Öğretmenleri</w:t>
      </w:r>
    </w:p>
    <w:p w:rsidR="0072125A" w:rsidRPr="00735D20" w:rsidRDefault="0072125A" w:rsidP="0072125A">
      <w:pPr>
        <w:spacing w:after="0"/>
        <w:rPr>
          <w:bCs/>
          <w:color w:val="000000"/>
        </w:rPr>
      </w:pPr>
      <w:r w:rsidRPr="00735D20">
        <w:rPr>
          <w:bCs/>
          <w:color w:val="000000"/>
        </w:rPr>
        <w:t>Şafak KÖSE</w:t>
      </w:r>
      <w:r w:rsidRPr="00735D20">
        <w:rPr>
          <w:bCs/>
          <w:color w:val="000000"/>
        </w:rPr>
        <w:tab/>
      </w:r>
      <w:r w:rsidRPr="00735D20">
        <w:rPr>
          <w:bCs/>
          <w:color w:val="000000"/>
        </w:rPr>
        <w:tab/>
      </w:r>
      <w:r w:rsidRPr="00735D20">
        <w:rPr>
          <w:bCs/>
          <w:color w:val="000000"/>
        </w:rPr>
        <w:tab/>
      </w:r>
      <w:r w:rsidRPr="00735D20">
        <w:rPr>
          <w:bCs/>
          <w:color w:val="000000"/>
        </w:rPr>
        <w:tab/>
        <w:t xml:space="preserve">Azime PARALI </w:t>
      </w:r>
      <w:r w:rsidRPr="00735D20">
        <w:rPr>
          <w:bCs/>
          <w:color w:val="000000"/>
        </w:rPr>
        <w:tab/>
      </w:r>
      <w:r w:rsidRPr="00735D20">
        <w:rPr>
          <w:bCs/>
          <w:color w:val="000000"/>
        </w:rPr>
        <w:tab/>
        <w:t xml:space="preserve">Ayla TATLICI </w:t>
      </w:r>
    </w:p>
    <w:p w:rsidR="0072125A" w:rsidRPr="00735D20" w:rsidRDefault="0072125A" w:rsidP="0072125A">
      <w:pPr>
        <w:spacing w:after="0"/>
        <w:rPr>
          <w:bCs/>
          <w:color w:val="000000"/>
        </w:rPr>
      </w:pPr>
    </w:p>
    <w:p w:rsidR="0072125A" w:rsidRPr="00735D20" w:rsidRDefault="0072125A" w:rsidP="0072125A">
      <w:pPr>
        <w:spacing w:after="0"/>
        <w:ind w:left="2832" w:firstLine="708"/>
        <w:rPr>
          <w:bCs/>
          <w:color w:val="000000"/>
        </w:rPr>
      </w:pPr>
      <w:r w:rsidRPr="00735D20">
        <w:rPr>
          <w:bCs/>
          <w:color w:val="000000"/>
        </w:rPr>
        <w:t xml:space="preserve">Nurgül ÖZDEMİR </w:t>
      </w:r>
      <w:r w:rsidRPr="00735D20">
        <w:rPr>
          <w:bCs/>
          <w:color w:val="000000"/>
        </w:rPr>
        <w:tab/>
      </w:r>
      <w:r w:rsidRPr="00735D20">
        <w:rPr>
          <w:bCs/>
          <w:color w:val="000000"/>
        </w:rPr>
        <w:tab/>
        <w:t>Hatice YALÇINKAYA</w:t>
      </w:r>
    </w:p>
    <w:p w:rsidR="0072125A" w:rsidRPr="00735D20" w:rsidRDefault="0072125A" w:rsidP="0072125A">
      <w:pPr>
        <w:spacing w:after="0"/>
        <w:jc w:val="both"/>
        <w:rPr>
          <w:color w:val="000000"/>
        </w:rPr>
      </w:pPr>
    </w:p>
    <w:p w:rsidR="0072125A" w:rsidRPr="00735D20" w:rsidRDefault="0072125A" w:rsidP="0072125A">
      <w:pPr>
        <w:spacing w:after="0"/>
        <w:jc w:val="center"/>
        <w:rPr>
          <w:color w:val="000000"/>
        </w:rPr>
      </w:pPr>
      <w:r w:rsidRPr="00735D20">
        <w:rPr>
          <w:color w:val="000000"/>
        </w:rPr>
        <w:t>UYGUNDUR</w:t>
      </w:r>
    </w:p>
    <w:p w:rsidR="0072125A" w:rsidRPr="00735D20" w:rsidRDefault="008E1706" w:rsidP="0072125A">
      <w:pPr>
        <w:spacing w:after="0"/>
        <w:jc w:val="center"/>
        <w:rPr>
          <w:color w:val="000000"/>
        </w:rPr>
      </w:pP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/09/2023</w:t>
      </w:r>
    </w:p>
    <w:p w:rsidR="0072125A" w:rsidRPr="00735D20" w:rsidRDefault="0072125A" w:rsidP="0072125A">
      <w:pPr>
        <w:spacing w:after="0"/>
        <w:jc w:val="center"/>
        <w:rPr>
          <w:color w:val="000000"/>
        </w:rPr>
      </w:pPr>
    </w:p>
    <w:p w:rsidR="0072125A" w:rsidRPr="00735D20" w:rsidRDefault="0072125A" w:rsidP="0072125A">
      <w:pPr>
        <w:spacing w:after="0"/>
        <w:jc w:val="center"/>
        <w:rPr>
          <w:color w:val="000000"/>
        </w:rPr>
      </w:pPr>
      <w:r w:rsidRPr="00735D20">
        <w:rPr>
          <w:color w:val="000000"/>
        </w:rPr>
        <w:t>Halil SOLAK</w:t>
      </w:r>
    </w:p>
    <w:p w:rsidR="0072125A" w:rsidRPr="00735D20" w:rsidRDefault="0072125A" w:rsidP="0072125A">
      <w:pPr>
        <w:spacing w:after="0"/>
        <w:jc w:val="center"/>
        <w:rPr>
          <w:color w:val="000000"/>
        </w:rPr>
      </w:pPr>
      <w:r w:rsidRPr="00735D20">
        <w:rPr>
          <w:color w:val="000000"/>
        </w:rPr>
        <w:t>Okul Müdürü</w:t>
      </w:r>
    </w:p>
    <w:p w:rsidR="00E46099" w:rsidRPr="00C071C0" w:rsidRDefault="00E46099" w:rsidP="00C071C0">
      <w:pPr>
        <w:spacing w:after="0" w:line="240" w:lineRule="auto"/>
        <w:rPr>
          <w:rFonts w:cstheme="minorHAnsi"/>
        </w:rPr>
      </w:pPr>
    </w:p>
    <w:sectPr w:rsidR="00E46099" w:rsidRPr="00C071C0" w:rsidSect="00E4609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8C"/>
    <w:rsid w:val="001D7B8C"/>
    <w:rsid w:val="0047210F"/>
    <w:rsid w:val="0072125A"/>
    <w:rsid w:val="00774515"/>
    <w:rsid w:val="008E1706"/>
    <w:rsid w:val="00AD57F6"/>
    <w:rsid w:val="00C071C0"/>
    <w:rsid w:val="00C4476D"/>
    <w:rsid w:val="00E16B55"/>
    <w:rsid w:val="00E46099"/>
    <w:rsid w:val="00F717D5"/>
    <w:rsid w:val="00FE6F8C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DEF3"/>
  <w15:chartTrackingRefBased/>
  <w15:docId w15:val="{B8A4C9C3-1655-411C-B5B5-4CE62B7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11</cp:revision>
  <cp:lastPrinted>2022-10-10T07:13:00Z</cp:lastPrinted>
  <dcterms:created xsi:type="dcterms:W3CDTF">2021-09-03T21:40:00Z</dcterms:created>
  <dcterms:modified xsi:type="dcterms:W3CDTF">2023-08-24T10:53:00Z</dcterms:modified>
</cp:coreProperties>
</file>